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Style w:val="Ninguno"/>
          <w:rFonts w:ascii="Arial" w:hAnsi="Arial"/>
          <w:b w:val="1"/>
          <w:bCs w:val="1"/>
          <w:outline w:val="0"/>
          <w:color w:val="1f4e79"/>
          <w:sz w:val="40"/>
          <w:szCs w:val="40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AVISO LEGAL</w:t>
      </w:r>
    </w:p>
    <w:p>
      <w:pPr>
        <w:pStyle w:val="Cuerpo"/>
        <w:bidi w:val="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Duque &amp; Jack, LLC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www.tarotistareal.com</w:t>
      </w:r>
    </w:p>
    <w:p>
      <w:pPr>
        <w:pStyle w:val="Cuerpo"/>
        <w:bidi w:val="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1. DATOS IDENTIFICATIVOS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En cumplimiento del deber de informaci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n, se facilitan los siguientes datos identificativos del titular de este sitio web: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Denominaci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social: Duque &amp; Jack, LLC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Tipo de entidad: Limited Liability Company (LLC) constituida conforme a las leyes del Estado de Delaware, Estados Unidos de Am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rica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Domicilio registrado: 16192 Coastal Highway, Lewes, DE 19958, United States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EIN (Employer Identification Number): 36-5070980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nico de contacto: info@tarotistareal.com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it-IT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Sitio web: www.tarotistareal.com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 xml:space="preserve">2. OBJETO Y 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Á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MBITO DE APLICACI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N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presente Aviso Legal regula el acceso, navegaci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y uso del sitio web www.tarotistareal.com (en adelante, "el Sitio Web"), propiedad de Duque &amp; Jack, LLC.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acceso al Sitio Web y el uso de sus contenidos implican la aceptaci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plena y sin reservas de las presentes condiciones. Si el usuario no est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 acuerdo con alguna de las disposiciones aqu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í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establecidas, deber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abstenerse de utilizar el Sitio Web.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3. SERVICIOS OFRECIDOS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ofrece a trav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 este Sitio Web servicios de consulta de tarot, asesoramiento personal y coaching. Todos los servicios est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destinados exclusivamente a personas mayores de 18 a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os.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AVISO IMPORTANTE: Los servicios de tarot y asesoramiento personal ofrecidos en este sitio web tienen car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cter orientativo y de entretenimiento. No constituyen en ning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ú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n caso asesoramiento legal, m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dico, financiero ni psicol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ó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gico profesional. Duque &amp; Jack, LLC no garantiza resultados espec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í</w:t>
      </w:r>
      <w:r>
        <w:rPr>
          <w:rStyle w:val="Ninguno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ficos derivados de la consulta de sus servicios.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4. CONDICIONES DE ACCESO Y USO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usuario se compromete a hacer un uso adecuado y 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cito de los contenidos y servicios del Sitio Web, y en particular a: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emplearlos para actividades contrarias a la ley, la moral o el orden p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blico.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difundir contenidos de car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cter il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cito, violento, discriminatorio o que atenten contra los derechos fundamentales de terceros.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introducir o difundir virus inform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ticos o cualquier otro sistema capaz de causar da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os en los sistemas de Duque &amp; Jack, LLC o de terceros.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acceder de forma no autorizada a sistemas, cuentas o datos ajenos.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utilizar el Sitio Web si es menor de 18 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os.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se reserva el derecho de denegar o retirar el acceso al Sitio Web, sin previo aviso, a aquellos usuarios que incumplan las presentes condiciones.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5. PROPIEDAD INTELECTUAL E INDUSTRIAL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es titular o licenciataria de todos los derechos de propiedad intelectual e industrial sobre el Sitio Web, incluyendo sin car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cter limitativo: textos, im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genes, gr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ficos, logotipos, iconos, audios, 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deos, software y dise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Queda expresamente prohibida la reproducci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n, distribuci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n, comunicaci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 p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blica, transformaci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o cualquier otra forma de explotaci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los contenidos del Sitio Web con fines comerciales sin la previa autorizaci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escrita de Duque &amp; Jack, LLC.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usuario podr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visualizar e imprimir los contenidos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nicamente para uso personal y privado, sin posibilidad de cederlos o transmitirlos a terceros.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6. EXCLUSI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N DE GARANT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Í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AS Y RESPONSABILIDAD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no garantiza la disponibilidad, continuidad ni infalibilidad del funcionamiento del Sitio Web. Asimismo, no se hace responsable de: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Errores u omisiones en los contenidos del Sitio Web.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La presencia de virus u otros elementos da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inos en los contenidos, a pesar de haber adoptado las medidas de seguridad pertinentes.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Los da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os derivados de un uso inadecuado del Sitio Web por parte del usuario.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contenido de sitios web de terceros enlazados desde el Sitio Web.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En la medida en que lo permita la legislaci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aplicable, Duque &amp; Jack, LLC limita su responsabilidad al importe efectivamente abonado por el usuario en el servicio concreto que origine la reclamaci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7. ENLACES A TERCEROS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Sitio Web puede incluir enlaces a sitios web de terceros. Duque &amp; Jack, LLC no ejerce control alguno sobre dichos sitios ni asume responsabilidad alguna por sus contenidos,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ticas de privacidad o pr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cticas.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8. MODIFICACIONES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se reserva el derecho a modificar el presente Aviso Legal en cualquier momento. Las modificaciones ser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efectivas desde su publicaci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en el Sitio Web. El uso continuado del Sitio Web tras la publicaci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cambios implicar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su aceptaci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9. LEGISLACI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N APLICABLE Y JURISDICCI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N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presente Aviso Legal se rige por las leyes del Estado de Delaware, Estados Unidos de Am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rica, sin perjuicio de las normas de protecci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al consumidor que puedan resultar aplicables en el pa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 residencia del usuario.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Para los usuarios residentes en la Uni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Europea, les informamos de que disponen de mecanismos alternativos de resoluci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conflictos a trav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 la plataforma ODR de la Comisi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Europea, accesible en: https://ec.europa.eu/consumers/odr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y el usuario acuerdan someterse, para la resoluci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cualquier controversia derivada del uso del Sitio Web, a los tribunales competentes del Estado de Delaware, Estados Unidos de Am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rica, sin perjuicio de los derechos que asistan al usuario conforme a la normativa de su pa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s de residencia.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10. CONTACTO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Para cualquier consulta relacionada con el presente Aviso Legal, el usuario puede dirigirse a: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nico: info@tarotistareal.com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Direcci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postal: Duque &amp; Jack, LLC, 16192 Coastal Highway, Lewes, DE 19958, USA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Ú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ltima actualizaci</w:t>
      </w: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n: febrero de 202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6</w:t>
      </w:r>
    </w:p>
    <w:p>
      <w:pPr>
        <w:pStyle w:val="List Paragraph"/>
        <w:spacing w:before="40" w:after="40"/>
        <w:rPr>
          <w:rStyle w:val="Ninguno"/>
        </w:rPr>
      </w:pPr>
      <w:r>
        <w:rPr>
          <w:rStyle w:val="Ninguno"/>
        </w:rPr>
        <w:br w:type="textWrapping"/>
      </w: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  <w:rPr>
          <w:rStyle w:val="Ninguno"/>
        </w:rPr>
      </w:pP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b w:val="1"/>
          <w:bCs w:val="1"/>
          <w:outline w:val="0"/>
          <w:color w:val="1f4e79"/>
          <w:sz w:val="40"/>
          <w:szCs w:val="40"/>
          <w:u w:color="1f4e79"/>
          <w:rtl w:val="0"/>
          <w14:textFill>
            <w14:solidFill>
              <w14:srgbClr w14:val="1F4E79"/>
            </w14:solidFill>
          </w14:textFill>
        </w:rPr>
        <w:t>POL</w:t>
      </w:r>
      <w:r>
        <w:rPr>
          <w:rStyle w:val="Ninguno"/>
          <w:rFonts w:ascii="Arial" w:hAnsi="Arial" w:hint="default"/>
          <w:b w:val="1"/>
          <w:bCs w:val="1"/>
          <w:outline w:val="0"/>
          <w:color w:val="1f4e79"/>
          <w:sz w:val="40"/>
          <w:szCs w:val="40"/>
          <w:u w:color="1f4e79"/>
          <w:rtl w:val="0"/>
          <w14:textFill>
            <w14:solidFill>
              <w14:srgbClr w14:val="1F4E79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1f4e79"/>
          <w:sz w:val="40"/>
          <w:szCs w:val="40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TICA DE PRIVACIDAD</w:t>
      </w: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sz w:val="22"/>
          <w:szCs w:val="22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Duque &amp; Jack, LLC </w:t>
      </w:r>
      <w:r>
        <w:rPr>
          <w:rStyle w:val="Ninguno"/>
          <w:rFonts w:ascii="Arial" w:hAnsi="Arial" w:hint="default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sz w:val="22"/>
          <w:szCs w:val="22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www.tarotistareal.com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1. RESPONSABLE DEL TRATAMIENTO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responsable del tratamiento de los datos personales recabados a trav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s de www.tarotistareal.com es: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Denominaci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n: Duque &amp; Jack, LLC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Domicilio: 16192 Coastal Highway, Lewes, DE 19958, United States</w:t>
      </w:r>
    </w:p>
    <w:p>
      <w:pPr>
        <w:pStyle w:val="List Paragraph"/>
        <w:numPr>
          <w:ilvl w:val="0"/>
          <w:numId w:val="2"/>
        </w:numPr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EIN: 36-5070980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nico: info@tarotistareal.com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2. DATOS QUE RECOPILAMOS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puede recopilar los siguientes tipos de informaci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 personal: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</w:p>
    <w:p>
      <w:pPr>
        <w:pStyle w:val="Encabezamiento 2"/>
      </w:pPr>
      <w:r>
        <w:rPr>
          <w:rStyle w:val="Ninguno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2.1 Informaci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que el usuario nos proporciona directamente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Nombre y apellidos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Direcci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nico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Consultas o mensajes enviados a trav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del formulario de contacto</w:t>
      </w:r>
    </w:p>
    <w:p>
      <w:pPr>
        <w:pStyle w:val="List Paragraph"/>
        <w:numPr>
          <w:ilvl w:val="0"/>
          <w:numId w:val="2"/>
        </w:numPr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Informaci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necesaria para la prestaci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los servicios contratados</w:t>
      </w:r>
    </w:p>
    <w:p>
      <w:pPr>
        <w:pStyle w:val="List Paragraph"/>
        <w:spacing w:before="40" w:after="40"/>
      </w:pPr>
    </w:p>
    <w:p>
      <w:pPr>
        <w:pStyle w:val="Encabezamiento 2"/>
      </w:pPr>
      <w:r>
        <w:rPr>
          <w:rStyle w:val="Ninguno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2.2 Informaci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recopilada autom</w:t>
      </w:r>
      <w:r>
        <w:rPr>
          <w:rStyle w:val="Ninguno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ticamente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pt-PT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Datos de navegaci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 (p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ginas visitadas, tiempo de sesi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n, clics)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Direcci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IP y datos t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cnicos del dispositivo y navegador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Datos derivados de cookies y tecnolog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as de seguimiento (v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ase nuestra Pol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tica de Cookies)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No recopilamos datos de menores de 18 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os de forma intencionada. Si tenemos conocimiento de haber recopilado datos de un menor, procederemos a su eliminaci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inmediata.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3. FINALIDADES DEL TRATAMIENTO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Los datos personales recopilados ser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utilizados para las siguientes finalidades: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Gestionar y responder a las consultas y solicitudes recibidas a trav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del formulario de contacto.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Prestar los servicios contratados de tarot, asesoramiento personal y coaching.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Gestionar el proceso de pago y facturaci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los servicios.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Enviar comunicaciones comerciales sobre nuestros servicios,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nicamente cuando el usuario haya otorgado su consentimiento expreso.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Mejorar la experiencia de usuario y el funcionamiento del Sitio Web mediante el an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lisis del comportamiento de navegaci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Cumplir con las obligaciones legales aplicables.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4. BASE LEGAL DEL TRATAMIENTO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tratamiento de los datos personales se basa en las siguientes bases legales: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Ejecuci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un contrato: cuando el tratamiento es necesario para la prestaci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los servicios solicitados por el usuario.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Consentimiento del interesado: para el env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 de comunicaciones comerciales y para el uso de cookies no esenciales.</w:t>
      </w:r>
    </w:p>
    <w:p>
      <w:pPr>
        <w:pStyle w:val="List Paragraph"/>
        <w:numPr>
          <w:ilvl w:val="0"/>
          <w:numId w:val="2"/>
        </w:numPr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Inter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s leg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timo: para el an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lisis y mejora del Sitio Web.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Obligaci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legal: cuando el tratamiento sea necesario para el cumplimiento de requerimientos legales o fiscales.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5. DESTINATARIOS DE LOS DATOS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no vende ni alquila los datos personales de los usuarios a terceros. Los datos podr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n ser comunicados a: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Proveedores de servicios tecnol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gicos necesarios para el funcionamiento del Sitio Web (hosting, pasarelas de pago, herramientas de an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lisis como Google Analytics), que act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an como encargados del tratamiento.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Plataformas de publicidad digital: actualmente Google Ads (Google LLC). Duque &amp; Jack, LLC tiene previsto incorporar en el futuro pr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ximo plataformas adicionales como Meta (Facebook/Instagram) y TikTok, momento en el cual esta Pol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tica ser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actualizada.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Autoridades fiscales o administrativas, cuando as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 xml:space="preserve">í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 exija la legislaci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aplicable.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Cuando los datos sean transferidos fuera del Espacio Econ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mico Europeo (EEE), Duque &amp; Jack, LLC garantizar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que dicha transferencia se realice con las salvaguardas adecuadas, incluyendo el recurso a Cl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usulas Contractuales Tipo aprobadas por la Comisi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 Europea.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6. PLAZO DE CONSERVACI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N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Los datos personales ser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conservados durante el tiempo necesario para cumplir la finalidad para la que fueron recopilados: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Datos de clientes: durante la vigencia de la relaci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contractual y, posteriormente, durante los plazos legales aplicables para atender posibles responsabilidades.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Datos de contacto (formulario web): hasta que se atienda la solicitud o el usuario solicite su supresi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Datos para comunicaciones comerciales: hasta que el usuario retire su consentimiento.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7. DERECHOS DE LOS USUARIOS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usuario podr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ejercer en cualquier momento los siguientes derechos: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de acceso: conocer qu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 xml:space="preserve">é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datos personales suyos est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siendo tratados.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de rectificaci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n: solicitar la correcci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n de datos inexactos o incompletos.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de supresi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n: solicitar la eliminaci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sus datos cuando ya no sean necesarios.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de oposici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n: oponerse al tratamiento de sus datos en determinadas circunstancias.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a la limitaci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del tratamiento: solicitar que el tratamiento quede restringido.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a la portabilidad: recibir sus datos en un formato estructurado y de uso com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Derecho a retirar el consentimiento: en cualquier momento, sin que ello afecte a la licitud del tratamiento previo.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Para ejercer cualquiera de estos derechos, el usuario puede dirigirse a info@tarotistareal.com, indicando su identidad y el derecho que desea ejercer.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Los usuarios residentes en la Uni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Europea tienen derecho a presentar una reclamaci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ante la autoridad de protecci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datos de su pa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 residencia si consideran que el tratamiento de sus datos no es conforme a la normativa aplicable.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8. SEGURIDAD DE LOS DATOS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ha adoptado las medidas 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cnicas y organizativas necesarias para garantizar la seguridad de los datos personales y evitar su alteraci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n, p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rdida, tratamiento o acceso no autorizados, habida cuenta del estado de la tecnolog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a, la naturaleza de los datos almacenados y los riesgos a los que est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expuestos.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9. NORMATIVA APLICABLE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Esta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 de Privacidad cumple con: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Reglamento (UE) 2016/679 del Parlamento Europeo y del Consejo (RGPD), aplicable a los usuarios residentes en la Uni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 Europea.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Los principios generales de privacidad reconocidos en la legislaci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del Estado de Delaware y en la normativa federal de los Estados Unidos de Am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rica.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La Children's Online Privacy Protection Act (COPPA), dado que nuestros servicios est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exclusivamente dirigidos a mayores de 18 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os.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10. MODIFICACIONES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se reserva el derecho a actualizar la presente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 de Privacidad en cualquier momento. Las modificaciones ser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publicadas en el Sitio Web con indicaci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la fecha de actualizaci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n. El uso continuado del Sitio Web tras la publicaci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cambios implicar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su aceptaci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11. CONTACTO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Para cualquier consulta relacionada con esta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tica de Privacidad: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nico: info@tarotistareal.com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Direcci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postal: Duque &amp; Jack, LLC, 16192 Coastal Highway, Lewes, DE 19958, USA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  <w:rPr>
          <w:rStyle w:val="Ninguno"/>
          <w:rFonts w:ascii="Arial" w:cs="Arial" w:hAnsi="Arial" w:eastAsia="Arial"/>
          <w:i w:val="1"/>
          <w:iCs w:val="1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</w:pP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Ú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ltima actualizaci</w:t>
      </w: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n: febrero de 202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6</w:t>
      </w:r>
    </w:p>
    <w:p>
      <w:pPr>
        <w:pStyle w:val="List Paragraph"/>
        <w:spacing w:before="40" w:after="40"/>
      </w:pPr>
      <w:r>
        <w:rPr>
          <w:rStyle w:val="Ninguno"/>
        </w:rPr>
        <w:br w:type="textWrapping"/>
      </w:r>
    </w:p>
    <w:p>
      <w:pPr>
        <w:pStyle w:val="List Paragraph"/>
        <w:spacing w:before="40" w:after="40"/>
      </w:pPr>
      <w:r>
        <w:rPr>
          <w:rStyle w:val="Ninguno"/>
          <w:rFonts w:ascii="Arial" w:hAnsi="Arial"/>
          <w:b w:val="1"/>
          <w:bCs w:val="1"/>
          <w:outline w:val="0"/>
          <w:color w:val="1f4e79"/>
          <w:sz w:val="40"/>
          <w:szCs w:val="40"/>
          <w:u w:color="1f4e79"/>
          <w:rtl w:val="0"/>
          <w14:textFill>
            <w14:solidFill>
              <w14:srgbClr w14:val="1F4E79"/>
            </w14:solidFill>
          </w14:textFill>
        </w:rPr>
        <w:t>POL</w:t>
      </w:r>
      <w:r>
        <w:rPr>
          <w:rStyle w:val="Ninguno"/>
          <w:rFonts w:ascii="Arial" w:hAnsi="Arial" w:hint="default"/>
          <w:b w:val="1"/>
          <w:bCs w:val="1"/>
          <w:outline w:val="0"/>
          <w:color w:val="1f4e79"/>
          <w:sz w:val="40"/>
          <w:szCs w:val="40"/>
          <w:u w:color="1f4e79"/>
          <w:rtl w:val="0"/>
          <w14:textFill>
            <w14:solidFill>
              <w14:srgbClr w14:val="1F4E79"/>
            </w14:solidFill>
          </w14:textFill>
        </w:rPr>
        <w:t>Í</w:t>
      </w:r>
      <w:r>
        <w:rPr>
          <w:rStyle w:val="Ninguno"/>
          <w:rFonts w:ascii="Arial" w:hAnsi="Arial"/>
          <w:b w:val="1"/>
          <w:bCs w:val="1"/>
          <w:outline w:val="0"/>
          <w:color w:val="1f4e79"/>
          <w:sz w:val="40"/>
          <w:szCs w:val="40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TICA DE COOKIES</w:t>
      </w: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sz w:val="22"/>
          <w:szCs w:val="22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Duque &amp; Jack, LLC </w:t>
      </w:r>
      <w:r>
        <w:rPr>
          <w:rStyle w:val="Ninguno"/>
          <w:rFonts w:ascii="Arial" w:hAnsi="Arial" w:hint="default"/>
          <w:outline w:val="0"/>
          <w:color w:val="2e2e2e"/>
          <w:sz w:val="22"/>
          <w:szCs w:val="22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sz w:val="22"/>
          <w:szCs w:val="22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www.tarotistareal.com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 xml:space="preserve">1. 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¿</w:t>
      </w:r>
      <w:r>
        <w:rPr>
          <w:rStyle w:val="Ninguno"/>
          <w:outline w:val="0"/>
          <w:color w:val="1f4e79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QU</w:t>
      </w:r>
      <w:r>
        <w:rPr>
          <w:rStyle w:val="Ninguno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 xml:space="preserve">É </w:t>
      </w: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SON LAS COOKIES?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Las cookies son peque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os archivos de texto que se almacenan en el dispositivo del usuario cuando visita un sitio web. Permiten al sitio web recordar informaci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sobre la visita, como el idioma preferido u otras configuraciones, lo que facilita la navegaci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y mejora la experiencia del usuario.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Algunas cookies son imprescindibles para el funcionamiento del sitio web, mientras que otras son opcionales y requieren el consentimiento previo del usuario.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2. TIPOS DE COOKIES QUE UTILIZAMOS</w:t>
      </w:r>
    </w:p>
    <w:p>
      <w:pPr>
        <w:pStyle w:val="Encabezamiento 2"/>
      </w:pPr>
      <w:r>
        <w:rPr>
          <w:rStyle w:val="Ninguno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2.1 Cookies t</w:t>
      </w:r>
      <w:r>
        <w:rPr>
          <w:rStyle w:val="Ninguno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cnicas o esenciales (no requieren consentimiento)</w:t>
      </w:r>
    </w:p>
    <w:p>
      <w:pPr>
        <w:pStyle w:val="Encabezamiento 2"/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Son aquellas estrictamente necesarias para el correcto funcionamiento del Sitio Web. Sin ellas, el sitio no puede funcionar adecuadamente. Incluyen: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Cookies de sesi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necesarias para la navegaci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Cookies de preferencias del usuario, como el resultado de "Tu carta de la suerte para hoy", que es de car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cter estrictamente personal y privado, no compartido con terceros.</w:t>
      </w:r>
    </w:p>
    <w:p>
      <w:pPr>
        <w:pStyle w:val="List Paragraph"/>
        <w:spacing w:before="40" w:after="40"/>
      </w:pPr>
    </w:p>
    <w:p>
      <w:pPr>
        <w:pStyle w:val="Encabezamiento 2"/>
      </w:pPr>
      <w:r>
        <w:rPr>
          <w:rStyle w:val="Ninguno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2.2 Cookies anal</w:t>
      </w:r>
      <w:r>
        <w:rPr>
          <w:rStyle w:val="Ninguno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ticas (requieren consentimiento)</w:t>
      </w:r>
    </w:p>
    <w:p>
      <w:pPr>
        <w:pStyle w:val="Encabezamiento 2"/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Se utilizan para recopilar informaci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estad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stica sobre el uso del Sitio Web con el fin de mejorar su funcionamiento. Utilizamos: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Google Analytics (Google LLC): Recopila datos de navegaci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forma agregada y anonimizada. 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informaci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en: https://policies.google.com/privacy</w:t>
      </w:r>
    </w:p>
    <w:p>
      <w:pPr>
        <w:pStyle w:val="List Paragraph"/>
        <w:spacing w:before="40" w:after="40"/>
      </w:pPr>
    </w:p>
    <w:p>
      <w:pPr>
        <w:pStyle w:val="Encabezamiento 2"/>
      </w:pPr>
      <w:r>
        <w:rPr>
          <w:rStyle w:val="Ninguno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2.3 Cookies publicitarias y de seguimiento (requieren consentimiento)</w:t>
      </w:r>
    </w:p>
    <w:p>
      <w:pPr>
        <w:pStyle w:val="Encabezamiento 2"/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Permiten mostrar publicidad relevante al usuario y medir la efectividad de las campa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as publicitarias. Actualmente utilizamos cookies de las siguientes plataformas: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Google Ads (Google LLC): Para medir conversiones y mostrar anuncios relevantes en la red de Google. M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informaci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en: https://policies.google.com/technologies/ads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usuario puede gestionar sus preferencias de publicidad personalizada de Google en: https://adssettings.google.com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a-DK"/>
          <w14:textFill>
            <w14:solidFill>
              <w14:srgbClr w14:val="1F4E79"/>
            </w14:solidFill>
          </w14:textFill>
        </w:rPr>
        <w:t>3. TABLA RESUMEN DE COOKIES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>A continuaci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se muestra un resumen de las principales cookies utilizadas en el Sitio Web: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Cookies propias de sesi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n y preferencias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Duque &amp; Jack, LLC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T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cnicas/Esenciales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Sesi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o hasta 1 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o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_ga, _gid, _gat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 xml:space="preserve">Google Analytics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de-DE"/>
          <w14:textFill>
            <w14:solidFill>
              <w14:srgbClr w14:val="2E2E2E"/>
            </w14:solidFill>
          </w14:textFill>
        </w:rPr>
        <w:t>Anal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pt-PT"/>
          <w14:textFill>
            <w14:solidFill>
              <w14:srgbClr w14:val="2E2E2E"/>
            </w14:solidFill>
          </w14:textFill>
        </w:rPr>
        <w:t xml:space="preserve">ticas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Hasta 2 a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ñ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os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_gcl_au, DSID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de-DE"/>
          <w14:textFill>
            <w14:solidFill>
              <w14:srgbClr w14:val="2E2E2E"/>
            </w14:solidFill>
          </w14:textFill>
        </w:rPr>
        <w:t xml:space="preserve">Google Ads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 xml:space="preserve">Publicitarias 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 xml:space="preserve">— 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Hasta 90 d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14:textFill>
            <w14:solidFill>
              <w14:srgbClr w14:val="2E2E2E"/>
            </w14:solidFill>
          </w14:textFill>
        </w:rPr>
        <w:t>as</w:t>
      </w:r>
    </w:p>
    <w:p>
      <w:pPr>
        <w:pStyle w:val="List Paragraph"/>
        <w:spacing w:before="40" w:after="40"/>
      </w:pP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4. BASE LEGAL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uso de cookies 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cnicas se basa en el inter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s leg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timo de Duque &amp; Jack, LLC para garantizar el correcto funcionamiento del Sitio Web.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uso de cookies anal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ticas y publicitarias se basa en el consentimiento expreso del usuario, otorgado a trav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del panel de gesti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cookies que se muestra en la primera visita al Sitio Web.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5. GESTI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N Y REVOCACI</w:t>
      </w:r>
      <w:r>
        <w:rPr>
          <w:rStyle w:val="Ninguno"/>
          <w:outline w:val="0"/>
          <w:color w:val="1f4e79"/>
          <w:u w:color="1f4e79"/>
          <w:rtl w:val="0"/>
          <w14:textFill>
            <w14:solidFill>
              <w14:srgbClr w14:val="1F4E79"/>
            </w14:solidFill>
          </w14:textFill>
        </w:rPr>
        <w:t>Ó</w:t>
      </w:r>
      <w:r>
        <w:rPr>
          <w:rStyle w:val="Ninguno"/>
          <w:outline w:val="0"/>
          <w:color w:val="1f4e79"/>
          <w:u w:color="1f4e79"/>
          <w:rtl w:val="0"/>
          <w:lang w:val="es-ES_tradnl"/>
          <w14:textFill>
            <w14:solidFill>
              <w14:srgbClr w14:val="1F4E79"/>
            </w14:solidFill>
          </w14:textFill>
        </w:rPr>
        <w:t>N DEL CONSENTIMIENTO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El usuario puede gestionar, modificar o revocar su consentimiento en cualquier momento a trav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é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s del panel de preferencias de cookies del Sitio Web, accesible desde el enlace "Gestionar cookies" disponible en el pie de p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gina.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Adicionalmente, el usuario puede deshabilitar las cookies desde la configuraci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su navegador. A continuaci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se indican los enlaces de ayuda de los principales navegadores: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Google Chrome: https://support.google.com/chrome/answer/95647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Mozilla Firefox: https://support.mozilla.org/es/kb/habilitar-y-deshabilitar-cookies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Safari: https://support.apple.com/es-es/guide/safari/sfri11471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Microsoft Edge: https://support.microsoft.com/es-es/microsoft-edge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n-US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iOS/iPhone: https://support.apple.com/es-es/HT201265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fr-FR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fr-FR"/>
          <w14:textFill>
            <w14:solidFill>
              <w14:srgbClr w14:val="2E2E2E"/>
            </w14:solidFill>
          </w14:textFill>
        </w:rPr>
        <w:t>Android: Configuraci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&gt; Aplicaciones &gt; Navegador &gt; Almacenamiento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La desactivaci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determinadas cookies puede afectar al correcto funcionamiento del Sitio Web o a la disponibilidad de determinados contenidos.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6. TRANSFERENCIAS INTERNACIONALES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Algunas de las cookies utilizadas (especialmente las de Google) implican la transferencia de datos a servidores ubicados fuera del Espacio Econ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mico Europeo, incluyendo Estados Unidos. Dichas transferencias se realizan bajo las garant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as adecuadas establecidas por la normativa aplicable, incluyendo las Cl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usulas Contractuales Tipo.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7. MODIFICACIONES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Duque &amp; Jack, LLC podr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 xml:space="preserve">á 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actualizar la presente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tica de Cookies en cualquier momento, en funci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cambios tecnol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gicos, legales o en los servicios de terceros utilizados. Las modificaciones ser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á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publicadas en el Sitio Web con indicaci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n de la fecha de actualizaci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n.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1f4e79"/>
          <w:u w:color="1f4e79"/>
          <w:rtl w:val="0"/>
          <w:lang w:val="pt-PT"/>
          <w14:textFill>
            <w14:solidFill>
              <w14:srgbClr w14:val="1F4E79"/>
            </w14:solidFill>
          </w14:textFill>
        </w:rPr>
        <w:t>8. CONTACTO</w:t>
      </w:r>
    </w:p>
    <w:p>
      <w:pPr>
        <w:pStyle w:val="Encabezamiento"/>
        <w:pBdr>
          <w:top w:val="nil"/>
          <w:left w:val="nil"/>
          <w:bottom w:val="single" w:color="1f4e79" w:sz="4" w:space="0" w:shadow="0" w:frame="0"/>
          <w:right w:val="nil"/>
        </w:pBdr>
      </w:pP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Para cualquier consulta relacionada con la presente Pol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14:textFill>
            <w14:solidFill>
              <w14:srgbClr w14:val="2E2E2E"/>
            </w14:solidFill>
          </w14:textFill>
        </w:rPr>
        <w:t>í</w:t>
      </w:r>
      <w:r>
        <w:rPr>
          <w:rStyle w:val="Ninguno"/>
          <w:outline w:val="0"/>
          <w:color w:val="2e2e2e"/>
          <w:sz w:val="20"/>
          <w:szCs w:val="20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tica de Cookies: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Correo electr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it-IT"/>
          <w14:textFill>
            <w14:solidFill>
              <w14:srgbClr w14:val="2E2E2E"/>
            </w14:solidFill>
          </w14:textFill>
        </w:rPr>
        <w:t>nico: info@tarotistareal.com</w:t>
      </w:r>
    </w:p>
    <w:p>
      <w:pPr>
        <w:pStyle w:val="List Paragraph"/>
        <w:numPr>
          <w:ilvl w:val="0"/>
          <w:numId w:val="2"/>
        </w:numPr>
        <w:spacing w:before="40" w:after="40"/>
        <w:rPr>
          <w:lang w:val="es-ES_tradnl"/>
        </w:rPr>
      </w:pP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Direcci</w:t>
      </w:r>
      <w:r>
        <w:rPr>
          <w:rStyle w:val="Ninguno"/>
          <w:rFonts w:ascii="Arial" w:hAnsi="Arial" w:hint="default"/>
          <w:outline w:val="0"/>
          <w:color w:val="2e2e2e"/>
          <w:u w:color="2e2e2e"/>
          <w:rtl w:val="0"/>
          <w:lang w:val="es-ES_tradnl"/>
          <w14:textFill>
            <w14:solidFill>
              <w14:srgbClr w14:val="2E2E2E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e2e2e"/>
          <w:u w:color="2e2e2e"/>
          <w:rtl w:val="0"/>
          <w:lang w:val="en-US"/>
          <w14:textFill>
            <w14:solidFill>
              <w14:srgbClr w14:val="2E2E2E"/>
            </w14:solidFill>
          </w14:textFill>
        </w:rPr>
        <w:t>n postal: Duque &amp; Jack, LLC, 16192 Coastal Highway, Lewes, DE 19958, USA</w:t>
      </w:r>
    </w:p>
    <w:p>
      <w:pPr>
        <w:pStyle w:val="List Paragraph"/>
        <w:spacing w:before="40" w:after="40"/>
      </w:pPr>
    </w:p>
    <w:p>
      <w:pPr>
        <w:pStyle w:val="List Paragraph"/>
        <w:spacing w:before="40" w:after="40"/>
      </w:pP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Ú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ltima actualizaci</w:t>
      </w:r>
      <w:r>
        <w:rPr>
          <w:rStyle w:val="Ninguno"/>
          <w:rFonts w:ascii="Arial" w:hAnsi="Arial" w:hint="default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ó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n: febrero de 202</w:t>
      </w:r>
      <w:r>
        <w:rPr>
          <w:rStyle w:val="Ninguno"/>
          <w:rFonts w:ascii="Arial" w:hAnsi="Arial"/>
          <w:i w:val="1"/>
          <w:iCs w:val="1"/>
          <w:outline w:val="0"/>
          <w:color w:val="555555"/>
          <w:sz w:val="18"/>
          <w:szCs w:val="18"/>
          <w:u w:color="555555"/>
          <w:rtl w:val="0"/>
          <w:lang w:val="es-ES_tradnl"/>
          <w14:textFill>
            <w14:solidFill>
              <w14:srgbClr w14:val="555555"/>
            </w14:solidFill>
          </w14:textFill>
        </w:rPr>
        <w:t>6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paragraph" w:styleId="Encabezamiento">
    <w:name w:val="Encabezamiento"/>
    <w:next w:val="Encabezamien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12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f4e79"/>
      <w:spacing w:val="0"/>
      <w:kern w:val="0"/>
      <w:position w:val="0"/>
      <w:sz w:val="28"/>
      <w:szCs w:val="28"/>
      <w:u w:val="none" w:color="1f4e79"/>
      <w:shd w:val="nil" w:color="auto" w:fill="auto"/>
      <w:vertAlign w:val="baseline"/>
      <w:lang w:val="de-DE"/>
      <w14:textOutline>
        <w14:noFill/>
      </w14:textOutline>
      <w14:textFill>
        <w14:solidFill>
          <w14:srgbClr w14:val="1F4E79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Encabezamiento 2">
    <w:name w:val="Encabezamiento 2"/>
    <w:next w:val="Encabezamien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2e2e"/>
      <w:spacing w:val="0"/>
      <w:kern w:val="0"/>
      <w:position w:val="0"/>
      <w:sz w:val="24"/>
      <w:szCs w:val="24"/>
      <w:u w:val="none" w:color="2e2e2e"/>
      <w:shd w:val="nil" w:color="auto" w:fill="auto"/>
      <w:vertAlign w:val="baseline"/>
      <w14:textOutline>
        <w14:noFill/>
      </w14:textOutline>
      <w14:textFill>
        <w14:solidFill>
          <w14:srgbClr w14:val="2E2E2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